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D20" w14:textId="77777777" w:rsidR="00567997" w:rsidRPr="002E150E" w:rsidRDefault="00567997" w:rsidP="00567997">
      <w:pPr>
        <w:pStyle w:val="GrostitreBilan"/>
        <w:spacing w:after="120"/>
        <w:rPr>
          <w:color w:val="954ECA"/>
        </w:rPr>
      </w:pPr>
      <w:bookmarkStart w:id="0" w:name="_Toc207199690"/>
      <w:r w:rsidRPr="002E150E">
        <w:rPr>
          <w:color w:val="954ECA"/>
        </w:rPr>
        <w:t xml:space="preserve">Prévenir, agir et sanctionner </w:t>
      </w:r>
      <w:r w:rsidRPr="002E150E">
        <w:rPr>
          <w:color w:val="954ECA"/>
        </w:rPr>
        <w:br/>
        <w:t>le harcèlement sexuel et moral</w:t>
      </w:r>
      <w:bookmarkEnd w:id="0"/>
    </w:p>
    <w:p w14:paraId="72AFE29F" w14:textId="77777777" w:rsidR="00567997" w:rsidRPr="009F6443" w:rsidRDefault="00567997" w:rsidP="00567997">
      <w:pPr>
        <w:jc w:val="center"/>
        <w:rPr>
          <w:rFonts w:ascii="Georgia" w:hAnsi="Georgia"/>
          <w:b/>
          <w:bCs/>
          <w:color w:val="1F497D"/>
          <w:sz w:val="26"/>
          <w:szCs w:val="26"/>
        </w:rPr>
      </w:pPr>
      <w:r w:rsidRPr="009F6443"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AF823" wp14:editId="37DE3FD8">
                <wp:simplePos x="0" y="0"/>
                <wp:positionH relativeFrom="page">
                  <wp:align>left</wp:align>
                </wp:positionH>
                <wp:positionV relativeFrom="paragraph">
                  <wp:posOffset>317500</wp:posOffset>
                </wp:positionV>
                <wp:extent cx="7553325" cy="1704975"/>
                <wp:effectExtent l="0" t="0" r="9525" b="9525"/>
                <wp:wrapNone/>
                <wp:docPr id="1313757823" name="Rectangle 1313757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704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54ECA"/>
                            </a:gs>
                            <a:gs pos="50000">
                              <a:srgbClr val="E2CFF1"/>
                            </a:gs>
                            <a:gs pos="100000">
                              <a:srgbClr val="954ECA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DF573AA" w14:textId="77777777" w:rsidR="00567997" w:rsidRDefault="00567997" w:rsidP="00567997">
                            <w:pPr>
                              <w:tabs>
                                <w:tab w:val="left" w:pos="2552"/>
                                <w:tab w:val="left" w:pos="4536"/>
                              </w:tabs>
                              <w:ind w:left="1985"/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</w:rPr>
                            </w:pPr>
                            <w:r w:rsidRPr="005710F6">
                              <w:rPr>
                                <w:rFonts w:ascii="Segoe UI Emoji" w:hAnsi="Segoe UI Emoji"/>
                                <w:sz w:val="30"/>
                                <w:szCs w:val="30"/>
                              </w:rPr>
                              <w:t>⌛</w:t>
                            </w:r>
                            <w:r>
                              <w:rPr>
                                <w:rFonts w:ascii="Segoe UI Emoji" w:hAnsi="Segoe UI Emoji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E36B46"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jour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s</w:t>
                            </w:r>
                            <w:r w:rsidRPr="00E36B46"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14h00</w:t>
                            </w:r>
                            <w:r w:rsidRPr="00E36B46"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C633BF0" w14:textId="77777777" w:rsidR="00567997" w:rsidRDefault="00567997" w:rsidP="00567997">
                            <w:pPr>
                              <w:tabs>
                                <w:tab w:val="left" w:pos="2552"/>
                                <w:tab w:val="left" w:pos="4536"/>
                              </w:tabs>
                              <w:ind w:left="1985"/>
                              <w:rPr>
                                <w:rFonts w:ascii="Georgia" w:hAnsi="Georgia"/>
                                <w:color w:val="002060"/>
                              </w:rPr>
                            </w:pPr>
                            <w:r w:rsidRPr="00322DE8">
                              <w:rPr>
                                <w:rFonts w:ascii="Segoe UI Emoji" w:hAnsi="Segoe UI Emoji"/>
                                <w:b/>
                                <w:bCs/>
                                <w:sz w:val="30"/>
                                <w:szCs w:val="30"/>
                              </w:rPr>
                              <w:t>📌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53671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sym w:font="Wingdings" w:char="F078"/>
                            </w:r>
                            <w:r w:rsidRPr="0053671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 xml:space="preserve"> distanciel</w:t>
                            </w:r>
                            <w:r w:rsidRPr="0053671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ab/>
                            </w:r>
                            <w:r w:rsidRPr="0053671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sym w:font="Wingdings" w:char="F078"/>
                            </w:r>
                            <w:r w:rsidRPr="0053671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 xml:space="preserve"> présentiel</w:t>
                            </w:r>
                          </w:p>
                          <w:p w14:paraId="05FF57B5" w14:textId="77777777" w:rsidR="00567997" w:rsidRDefault="00567997" w:rsidP="00567997">
                            <w:pPr>
                              <w:spacing w:after="0"/>
                              <w:ind w:left="1985"/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322DE8">
                              <w:rPr>
                                <w:rFonts w:ascii="Segoe UI Emoji" w:hAnsi="Segoe UI Emoji"/>
                                <w:b/>
                                <w:bCs/>
                                <w:sz w:val="30"/>
                                <w:szCs w:val="30"/>
                              </w:rPr>
                              <w:t>🏷</w:t>
                            </w:r>
                            <w:r w:rsidRPr="00BB543E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>Devis sur demande</w:t>
                            </w:r>
                            <w:r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 xml:space="preserve"> transmis sous 48 h – Tarif HT (exo TVA) par jour de formation</w:t>
                            </w:r>
                            <w:r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ab/>
                              <w:t xml:space="preserve">     990 € à partir de 4 personnes ou 750 € par personne</w:t>
                            </w:r>
                          </w:p>
                          <w:p w14:paraId="2FD4756D" w14:textId="77777777" w:rsidR="00567997" w:rsidRPr="00BB543E" w:rsidRDefault="00567997" w:rsidP="00567997">
                            <w:pPr>
                              <w:spacing w:after="0"/>
                              <w:ind w:left="1985"/>
                              <w:rPr>
                                <w:rFonts w:ascii="Georgia" w:hAnsi="Georgia"/>
                                <w:color w:val="1F497D"/>
                                <w:sz w:val="16"/>
                                <w:szCs w:val="16"/>
                              </w:rPr>
                            </w:pPr>
                          </w:p>
                          <w:p w14:paraId="04A992B2" w14:textId="77777777" w:rsidR="00567997" w:rsidRPr="0056269C" w:rsidRDefault="00567997" w:rsidP="00567997">
                            <w:pPr>
                              <w:ind w:left="1985"/>
                              <w:rPr>
                                <w:rFonts w:ascii="Georgia" w:hAnsi="Georgia"/>
                                <w:color w:val="1F497D"/>
                              </w:rPr>
                            </w:pPr>
                            <w:r w:rsidRPr="002804FC">
                              <w:rPr>
                                <w:rFonts w:ascii="Segoe UI Emoji" w:hAnsi="Segoe UI Emoji"/>
                                <w:sz w:val="30"/>
                                <w:szCs w:val="30"/>
                              </w:rPr>
                              <w:t>📆</w:t>
                            </w:r>
                            <w:r w:rsidRPr="002804FC">
                              <w:rPr>
                                <w:rFonts w:ascii="Georgia" w:hAnsi="Georgia"/>
                                <w:color w:val="1F497D"/>
                                <w:sz w:val="22"/>
                                <w:szCs w:val="22"/>
                              </w:rPr>
                              <w:t>Dates à fixer conjointement (délai d’accès à partir de 10 jours)</w:t>
                            </w:r>
                          </w:p>
                          <w:p w14:paraId="786D5DB3" w14:textId="77777777" w:rsidR="00567997" w:rsidRPr="00D658E9" w:rsidRDefault="00567997" w:rsidP="00567997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spacing w:after="0"/>
                              <w:rPr>
                                <w:rFonts w:ascii="Georgia" w:hAnsi="Georgi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AF823" id="Rectangle 1313757823" o:spid="_x0000_s1026" style="position:absolute;left:0;text-align:left;margin-left:0;margin-top:25pt;width:594.75pt;height:134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" fillcolor="#954eca" stroked="f">
                <v:fill color2="#e2cff1" rotate="t" angle="45" focus="50%" type="gradient"/>
                <v:textbox>
                  <w:txbxContent>
                    <w:p w14:paraId="6DF573AA" w14:textId="77777777" w:rsidR="00567997" w:rsidRDefault="00567997" w:rsidP="00567997">
                      <w:pPr>
                        <w:tabs>
                          <w:tab w:val="left" w:pos="2552"/>
                          <w:tab w:val="left" w:pos="4536"/>
                        </w:tabs>
                        <w:ind w:left="1985"/>
                        <w:rPr>
                          <w:rFonts w:ascii="Georgia" w:hAnsi="Georgia"/>
                          <w:b/>
                          <w:bCs/>
                          <w:color w:val="002060"/>
                        </w:rPr>
                      </w:pPr>
                      <w:r w:rsidRPr="005710F6">
                        <w:rPr>
                          <w:rFonts w:ascii="Segoe UI Emoji" w:hAnsi="Segoe UI Emoji"/>
                          <w:sz w:val="30"/>
                          <w:szCs w:val="30"/>
                        </w:rPr>
                        <w:t>⌛</w:t>
                      </w:r>
                      <w:r>
                        <w:rPr>
                          <w:rFonts w:ascii="Segoe UI Emoji" w:hAnsi="Segoe UI Emoji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 xml:space="preserve">2 </w:t>
                      </w:r>
                      <w:r w:rsidRPr="00E36B46"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jour</w:t>
                      </w:r>
                      <w:r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s</w:t>
                      </w:r>
                      <w:r w:rsidRPr="00E36B46"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14h00</w:t>
                      </w:r>
                      <w:r w:rsidRPr="00E36B46"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)</w:t>
                      </w:r>
                    </w:p>
                    <w:p w14:paraId="7C633BF0" w14:textId="77777777" w:rsidR="00567997" w:rsidRDefault="00567997" w:rsidP="00567997">
                      <w:pPr>
                        <w:tabs>
                          <w:tab w:val="left" w:pos="2552"/>
                          <w:tab w:val="left" w:pos="4536"/>
                        </w:tabs>
                        <w:ind w:left="1985"/>
                        <w:rPr>
                          <w:rFonts w:ascii="Georgia" w:hAnsi="Georgia"/>
                          <w:color w:val="002060"/>
                        </w:rPr>
                      </w:pPr>
                      <w:r w:rsidRPr="00322DE8">
                        <w:rPr>
                          <w:rFonts w:ascii="Segoe UI Emoji" w:hAnsi="Segoe UI Emoji"/>
                          <w:b/>
                          <w:bCs/>
                          <w:sz w:val="30"/>
                          <w:szCs w:val="30"/>
                        </w:rPr>
                        <w:t>📌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53671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sym w:font="Wingdings" w:char="F078"/>
                      </w:r>
                      <w:r w:rsidRPr="0053671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 xml:space="preserve"> distanciel</w:t>
                      </w:r>
                      <w:r w:rsidRPr="0053671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ab/>
                      </w:r>
                      <w:r w:rsidRPr="0053671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sym w:font="Wingdings" w:char="F078"/>
                      </w:r>
                      <w:r w:rsidRPr="0053671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 xml:space="preserve"> présentiel</w:t>
                      </w:r>
                    </w:p>
                    <w:p w14:paraId="05FF57B5" w14:textId="77777777" w:rsidR="00567997" w:rsidRDefault="00567997" w:rsidP="00567997">
                      <w:pPr>
                        <w:spacing w:after="0"/>
                        <w:ind w:left="1985"/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</w:pPr>
                      <w:r w:rsidRPr="00322DE8">
                        <w:rPr>
                          <w:rFonts w:ascii="Segoe UI Emoji" w:hAnsi="Segoe UI Emoji"/>
                          <w:b/>
                          <w:bCs/>
                          <w:sz w:val="30"/>
                          <w:szCs w:val="30"/>
                        </w:rPr>
                        <w:t>🏷</w:t>
                      </w:r>
                      <w:r w:rsidRPr="00BB543E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>Devis sur demande</w:t>
                      </w:r>
                      <w:r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 xml:space="preserve"> transmis sous 48 h – Tarif HT (exo TVA) par jour de formation</w:t>
                      </w:r>
                      <w:r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br/>
                        <w:t xml:space="preserve"> </w:t>
                      </w:r>
                      <w:r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ab/>
                        <w:t xml:space="preserve">     990 € à partir de 4 personnes ou 750 € par personne</w:t>
                      </w:r>
                    </w:p>
                    <w:p w14:paraId="2FD4756D" w14:textId="77777777" w:rsidR="00567997" w:rsidRPr="00BB543E" w:rsidRDefault="00567997" w:rsidP="00567997">
                      <w:pPr>
                        <w:spacing w:after="0"/>
                        <w:ind w:left="1985"/>
                        <w:rPr>
                          <w:rFonts w:ascii="Georgia" w:hAnsi="Georgia"/>
                          <w:color w:val="1F497D"/>
                          <w:sz w:val="16"/>
                          <w:szCs w:val="16"/>
                        </w:rPr>
                      </w:pPr>
                    </w:p>
                    <w:p w14:paraId="04A992B2" w14:textId="77777777" w:rsidR="00567997" w:rsidRPr="0056269C" w:rsidRDefault="00567997" w:rsidP="00567997">
                      <w:pPr>
                        <w:ind w:left="1985"/>
                        <w:rPr>
                          <w:rFonts w:ascii="Georgia" w:hAnsi="Georgia"/>
                          <w:color w:val="1F497D"/>
                        </w:rPr>
                      </w:pPr>
                      <w:r w:rsidRPr="002804FC">
                        <w:rPr>
                          <w:rFonts w:ascii="Segoe UI Emoji" w:hAnsi="Segoe UI Emoji"/>
                          <w:sz w:val="30"/>
                          <w:szCs w:val="30"/>
                        </w:rPr>
                        <w:t>📆</w:t>
                      </w:r>
                      <w:r w:rsidRPr="002804FC">
                        <w:rPr>
                          <w:rFonts w:ascii="Georgia" w:hAnsi="Georgia"/>
                          <w:color w:val="1F497D"/>
                          <w:sz w:val="22"/>
                          <w:szCs w:val="22"/>
                        </w:rPr>
                        <w:t>Dates à fixer conjointement (délai d’accès à partir de 10 jours)</w:t>
                      </w:r>
                    </w:p>
                    <w:p w14:paraId="786D5DB3" w14:textId="77777777" w:rsidR="00567997" w:rsidRPr="00D658E9" w:rsidRDefault="00567997" w:rsidP="00567997">
                      <w:pPr>
                        <w:tabs>
                          <w:tab w:val="left" w:pos="3119"/>
                          <w:tab w:val="left" w:pos="4820"/>
                        </w:tabs>
                        <w:spacing w:after="0"/>
                        <w:rPr>
                          <w:rFonts w:ascii="Georgia" w:hAnsi="Georgia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F6443">
        <w:rPr>
          <w:rFonts w:ascii="Georgia" w:hAnsi="Georgia"/>
          <w:b/>
          <w:bCs/>
          <w:i/>
          <w:color w:val="1F497D"/>
          <w:sz w:val="26"/>
          <w:szCs w:val="26"/>
        </w:rPr>
        <w:t xml:space="preserve">Former un référent harcèlement au sein </w:t>
      </w:r>
      <w:r>
        <w:rPr>
          <w:rFonts w:ascii="Georgia" w:hAnsi="Georgia"/>
          <w:b/>
          <w:bCs/>
          <w:i/>
          <w:color w:val="1F497D"/>
          <w:sz w:val="26"/>
          <w:szCs w:val="26"/>
        </w:rPr>
        <w:t xml:space="preserve">du CSE ou </w:t>
      </w:r>
      <w:r w:rsidRPr="009F6443">
        <w:rPr>
          <w:rFonts w:ascii="Georgia" w:hAnsi="Georgia"/>
          <w:b/>
          <w:bCs/>
          <w:i/>
          <w:color w:val="1F497D"/>
          <w:sz w:val="26"/>
          <w:szCs w:val="26"/>
        </w:rPr>
        <w:t>de l’entreprise.</w:t>
      </w:r>
    </w:p>
    <w:p w14:paraId="6095F156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73584894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1CE55BE4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2602F2B3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5A2591B2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6E533D3E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0A615CBA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542EFFF2" w14:textId="77777777" w:rsidR="00567997" w:rsidRPr="009F6443" w:rsidRDefault="00567997" w:rsidP="00567997">
      <w:pPr>
        <w:spacing w:after="0"/>
        <w:rPr>
          <w:rFonts w:ascii="Georgia" w:hAnsi="Georgia"/>
          <w:b/>
          <w:color w:val="1F497D"/>
          <w:sz w:val="24"/>
          <w:szCs w:val="24"/>
        </w:rPr>
      </w:pPr>
    </w:p>
    <w:p w14:paraId="2A1DBF7B" w14:textId="77777777" w:rsidR="00567997" w:rsidRPr="009F6443" w:rsidRDefault="00567997" w:rsidP="00567997">
      <w:pPr>
        <w:spacing w:line="276" w:lineRule="auto"/>
        <w:jc w:val="both"/>
        <w:rPr>
          <w:rFonts w:ascii="Georgia" w:hAnsi="Georgia"/>
          <w:b/>
          <w:color w:val="FF6699"/>
          <w:sz w:val="24"/>
          <w:szCs w:val="24"/>
        </w:rPr>
      </w:pPr>
    </w:p>
    <w:p w14:paraId="52479FFC" w14:textId="77777777" w:rsidR="00567997" w:rsidRPr="002E150E" w:rsidRDefault="00567997" w:rsidP="00567997">
      <w:pPr>
        <w:spacing w:line="276" w:lineRule="auto"/>
        <w:ind w:right="565"/>
        <w:jc w:val="both"/>
        <w:rPr>
          <w:rFonts w:ascii="Georgia" w:hAnsi="Georgia"/>
          <w:b/>
          <w:color w:val="954ECA"/>
          <w:sz w:val="24"/>
          <w:szCs w:val="24"/>
        </w:rPr>
      </w:pPr>
      <w:r w:rsidRPr="002E150E">
        <w:rPr>
          <w:rFonts w:ascii="Georgia" w:hAnsi="Georgia"/>
          <w:b/>
          <w:color w:val="954ECA"/>
          <w:sz w:val="24"/>
          <w:szCs w:val="24"/>
        </w:rPr>
        <w:t xml:space="preserve">Objectifs : </w:t>
      </w:r>
    </w:p>
    <w:p w14:paraId="20D15945" w14:textId="77777777" w:rsidR="00567997" w:rsidRPr="009F6443" w:rsidRDefault="00567997" w:rsidP="00567997">
      <w:pPr>
        <w:pStyle w:val="Corpsdetexte2"/>
        <w:spacing w:line="276" w:lineRule="auto"/>
        <w:ind w:left="284" w:right="565"/>
        <w:jc w:val="both"/>
        <w:rPr>
          <w:rFonts w:ascii="Georgia" w:eastAsia="Times New Roman" w:hAnsi="Georgia" w:cs="Arial"/>
          <w:color w:val="1F497D"/>
          <w:spacing w:val="4"/>
          <w:sz w:val="24"/>
          <w:szCs w:val="24"/>
        </w:rPr>
      </w:pP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 xml:space="preserve">Connaitre la spécificité de la mission du </w:t>
      </w:r>
      <w:r w:rsidRPr="00C36D83">
        <w:rPr>
          <w:rFonts w:ascii="Georgia" w:eastAsia="Times New Roman" w:hAnsi="Georgia" w:cs="Arial"/>
          <w:b/>
          <w:bCs/>
          <w:color w:val="1F497D"/>
          <w:spacing w:val="4"/>
          <w:sz w:val="24"/>
          <w:szCs w:val="24"/>
        </w:rPr>
        <w:t>« Référent harcèlement sexuel et moral »</w:t>
      </w: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 xml:space="preserve"> dans le nouveau contexte social du CSE.</w:t>
      </w:r>
    </w:p>
    <w:p w14:paraId="1A5A73ED" w14:textId="77777777" w:rsidR="00567997" w:rsidRPr="009F6443" w:rsidRDefault="00567997" w:rsidP="00567997">
      <w:pPr>
        <w:pStyle w:val="Corpsdetexte2"/>
        <w:spacing w:line="276" w:lineRule="auto"/>
        <w:ind w:left="284" w:right="565"/>
        <w:jc w:val="both"/>
        <w:rPr>
          <w:rFonts w:ascii="Georgia" w:eastAsia="Times New Roman" w:hAnsi="Georgia" w:cs="Arial"/>
          <w:color w:val="1F497D"/>
          <w:spacing w:val="4"/>
          <w:sz w:val="24"/>
          <w:szCs w:val="24"/>
        </w:rPr>
      </w:pP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>Identifier les différents types d’harcèlement sexuel et moral.</w:t>
      </w:r>
    </w:p>
    <w:p w14:paraId="1B1E05FE" w14:textId="77777777" w:rsidR="00567997" w:rsidRPr="009F6443" w:rsidRDefault="00567997" w:rsidP="00567997">
      <w:pPr>
        <w:pStyle w:val="Corpsdetexte2"/>
        <w:spacing w:line="276" w:lineRule="auto"/>
        <w:ind w:left="284" w:right="565"/>
        <w:jc w:val="both"/>
        <w:rPr>
          <w:rFonts w:ascii="Georgia" w:eastAsia="Times New Roman" w:hAnsi="Georgia" w:cs="Arial"/>
          <w:color w:val="1F497D"/>
          <w:spacing w:val="4"/>
          <w:sz w:val="24"/>
          <w:szCs w:val="24"/>
        </w:rPr>
      </w:pP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>Maîtriser le cadre juridique en matière de harcèlement sexuel et moral.</w:t>
      </w:r>
    </w:p>
    <w:p w14:paraId="69D8B245" w14:textId="77777777" w:rsidR="00567997" w:rsidRPr="009F6443" w:rsidRDefault="00567997" w:rsidP="00567997">
      <w:pPr>
        <w:pStyle w:val="Corpsdetexte2"/>
        <w:spacing w:line="276" w:lineRule="auto"/>
        <w:ind w:left="284" w:right="565"/>
        <w:jc w:val="both"/>
        <w:rPr>
          <w:rFonts w:ascii="Georgia" w:eastAsia="Times New Roman" w:hAnsi="Georgia" w:cs="Arial"/>
          <w:color w:val="1F497D"/>
          <w:spacing w:val="4"/>
          <w:sz w:val="24"/>
          <w:szCs w:val="24"/>
        </w:rPr>
      </w:pP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>Mettre en place des actions de prévention du harcèlement sexuel et moral dans l’entreprise.</w:t>
      </w:r>
    </w:p>
    <w:p w14:paraId="393BE878" w14:textId="77777777" w:rsidR="00567997" w:rsidRPr="009F6443" w:rsidRDefault="00567997" w:rsidP="00567997">
      <w:pPr>
        <w:pStyle w:val="Corpsdetexte2"/>
        <w:spacing w:line="276" w:lineRule="auto"/>
        <w:ind w:left="284" w:right="565"/>
        <w:jc w:val="both"/>
        <w:rPr>
          <w:rFonts w:ascii="Georgia" w:eastAsia="Times New Roman" w:hAnsi="Georgia" w:cs="Arial"/>
          <w:color w:val="1F497D"/>
          <w:spacing w:val="4"/>
          <w:sz w:val="24"/>
          <w:szCs w:val="24"/>
        </w:rPr>
      </w:pP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>Prendre en charge un signalement de harcèlement sexuel et</w:t>
      </w:r>
      <w:r>
        <w:rPr>
          <w:rFonts w:ascii="Georgia" w:eastAsia="Times New Roman" w:hAnsi="Georgia" w:cs="Arial"/>
          <w:color w:val="1F497D"/>
          <w:spacing w:val="4"/>
          <w:sz w:val="24"/>
          <w:szCs w:val="24"/>
        </w:rPr>
        <w:t>/</w:t>
      </w:r>
      <w:r w:rsidRPr="009F6443">
        <w:rPr>
          <w:rFonts w:ascii="Georgia" w:eastAsia="Times New Roman" w:hAnsi="Georgia" w:cs="Arial"/>
          <w:color w:val="1F497D"/>
          <w:spacing w:val="4"/>
          <w:sz w:val="24"/>
          <w:szCs w:val="24"/>
        </w:rPr>
        <w:t>ou moral et savoir réagir : alerter les parties prenantes, conseiller et orienter les salariés.</w:t>
      </w:r>
    </w:p>
    <w:p w14:paraId="4A52108B" w14:textId="77777777" w:rsidR="00567997" w:rsidRPr="002E150E" w:rsidRDefault="00567997" w:rsidP="00567997">
      <w:pPr>
        <w:spacing w:line="276" w:lineRule="auto"/>
        <w:ind w:right="565"/>
        <w:jc w:val="both"/>
        <w:rPr>
          <w:rFonts w:ascii="Georgia" w:hAnsi="Georgia"/>
          <w:b/>
          <w:color w:val="954ECA"/>
          <w:sz w:val="24"/>
          <w:szCs w:val="24"/>
        </w:rPr>
      </w:pPr>
      <w:r w:rsidRPr="002E150E">
        <w:rPr>
          <w:rFonts w:ascii="Georgia" w:hAnsi="Georgia"/>
          <w:b/>
          <w:color w:val="954ECA"/>
          <w:sz w:val="24"/>
          <w:szCs w:val="24"/>
        </w:rPr>
        <w:t>Méthode pédagogique :</w:t>
      </w:r>
    </w:p>
    <w:p w14:paraId="4951933D" w14:textId="77777777" w:rsidR="00567997" w:rsidRPr="009F6443" w:rsidRDefault="00567997" w:rsidP="00567997">
      <w:pPr>
        <w:spacing w:line="276" w:lineRule="auto"/>
        <w:ind w:left="284" w:right="565"/>
        <w:jc w:val="both"/>
        <w:rPr>
          <w:rFonts w:ascii="Georgia" w:hAnsi="Georgia"/>
          <w:color w:val="1F497D"/>
          <w:sz w:val="24"/>
          <w:szCs w:val="24"/>
        </w:rPr>
      </w:pPr>
      <w:r w:rsidRPr="009F6443">
        <w:rPr>
          <w:rFonts w:ascii="Georgia" w:hAnsi="Georgia"/>
          <w:color w:val="1F497D"/>
          <w:sz w:val="24"/>
          <w:szCs w:val="24"/>
        </w:rPr>
        <w:t xml:space="preserve">Une fiche de positionnement est à remplir avant la formation afin de repérer les besoins spécifiques. </w:t>
      </w:r>
    </w:p>
    <w:p w14:paraId="1DA58C24" w14:textId="77777777" w:rsidR="00F73E59" w:rsidRPr="009F6443" w:rsidRDefault="00567997" w:rsidP="00F73E59">
      <w:pPr>
        <w:spacing w:line="276" w:lineRule="auto"/>
        <w:ind w:left="284" w:right="565"/>
        <w:jc w:val="both"/>
        <w:rPr>
          <w:rFonts w:ascii="Georgia" w:hAnsi="Georgia"/>
          <w:color w:val="1F497D"/>
          <w:sz w:val="24"/>
          <w:szCs w:val="24"/>
        </w:rPr>
      </w:pPr>
      <w:r w:rsidRPr="009F6443">
        <w:rPr>
          <w:rFonts w:ascii="Georgia" w:hAnsi="Georgia"/>
          <w:color w:val="1F497D"/>
          <w:sz w:val="24"/>
          <w:szCs w:val="24"/>
        </w:rPr>
        <w:t>La méthode pédagogique est interactive et participative favorisant le processus d’apprentissage.</w:t>
      </w:r>
      <w:r w:rsidRPr="009F6443">
        <w:rPr>
          <w:rFonts w:ascii="Georgia" w:hAnsi="Georgia"/>
          <w:b/>
          <w:color w:val="1F497D"/>
          <w:sz w:val="24"/>
          <w:szCs w:val="24"/>
        </w:rPr>
        <w:t xml:space="preserve"> </w:t>
      </w:r>
      <w:r w:rsidR="00F73E59" w:rsidRPr="009F6443">
        <w:rPr>
          <w:rFonts w:ascii="Georgia" w:hAnsi="Georgia"/>
          <w:color w:val="1F497D"/>
          <w:sz w:val="24"/>
          <w:szCs w:val="24"/>
        </w:rPr>
        <w:t xml:space="preserve">Les supports pédagogiques sont remis à chaque stagiaire. </w:t>
      </w:r>
    </w:p>
    <w:p w14:paraId="2FFDA3E5" w14:textId="77777777" w:rsidR="00567997" w:rsidRPr="009F6443" w:rsidRDefault="00567997" w:rsidP="00567997">
      <w:pPr>
        <w:spacing w:line="276" w:lineRule="auto"/>
        <w:ind w:left="284" w:right="565"/>
        <w:jc w:val="both"/>
        <w:rPr>
          <w:rFonts w:ascii="Georgia" w:hAnsi="Georgia"/>
          <w:color w:val="1F497D"/>
          <w:sz w:val="24"/>
          <w:szCs w:val="24"/>
        </w:rPr>
      </w:pPr>
      <w:r w:rsidRPr="009F6443">
        <w:rPr>
          <w:rFonts w:ascii="Georgia" w:hAnsi="Georgia"/>
          <w:color w:val="1F497D"/>
          <w:sz w:val="24"/>
          <w:szCs w:val="24"/>
        </w:rPr>
        <w:t>Utilisation de films vidéo, apports théoriques et pratiques (outils), QCM, études de cas, jeu de rôle, exercices applicatifs.</w:t>
      </w:r>
    </w:p>
    <w:p w14:paraId="30854BDA" w14:textId="77777777" w:rsidR="00567997" w:rsidRPr="009F6443" w:rsidRDefault="00567997" w:rsidP="00567997">
      <w:pPr>
        <w:spacing w:line="276" w:lineRule="auto"/>
        <w:ind w:left="284" w:right="565"/>
        <w:jc w:val="both"/>
        <w:rPr>
          <w:rFonts w:ascii="Georgia" w:hAnsi="Georgia"/>
          <w:color w:val="1F497D"/>
          <w:sz w:val="24"/>
          <w:szCs w:val="24"/>
        </w:rPr>
      </w:pPr>
      <w:r w:rsidRPr="009F6443">
        <w:rPr>
          <w:rFonts w:ascii="Georgia" w:hAnsi="Georgia"/>
          <w:color w:val="1F497D"/>
          <w:sz w:val="24"/>
          <w:szCs w:val="24"/>
        </w:rPr>
        <w:t>L'échange est privilégié, un temps est consacré aux questions-réponses.</w:t>
      </w:r>
    </w:p>
    <w:p w14:paraId="327BFD85" w14:textId="77777777" w:rsidR="00567997" w:rsidRPr="002E150E" w:rsidRDefault="00567997" w:rsidP="00567997">
      <w:pPr>
        <w:spacing w:line="276" w:lineRule="auto"/>
        <w:ind w:right="565"/>
        <w:jc w:val="both"/>
        <w:rPr>
          <w:rFonts w:ascii="Georgia" w:hAnsi="Georgia"/>
          <w:b/>
          <w:color w:val="954ECA"/>
          <w:sz w:val="24"/>
          <w:szCs w:val="24"/>
        </w:rPr>
      </w:pPr>
      <w:r w:rsidRPr="002E150E">
        <w:rPr>
          <w:rFonts w:ascii="Georgia" w:hAnsi="Georgia"/>
          <w:b/>
          <w:color w:val="954ECA"/>
          <w:sz w:val="24"/>
          <w:szCs w:val="24"/>
        </w:rPr>
        <w:t xml:space="preserve">Évaluation continue : </w:t>
      </w:r>
    </w:p>
    <w:p w14:paraId="59B9A9BC" w14:textId="77777777" w:rsidR="00567997" w:rsidRPr="009F6443" w:rsidRDefault="00567997" w:rsidP="00567997">
      <w:pPr>
        <w:spacing w:line="276" w:lineRule="auto"/>
        <w:ind w:left="284" w:right="565"/>
        <w:jc w:val="both"/>
        <w:rPr>
          <w:rFonts w:ascii="Georgia" w:hAnsi="Georgia"/>
          <w:b/>
          <w:color w:val="1F497D"/>
          <w:sz w:val="24"/>
          <w:szCs w:val="24"/>
        </w:rPr>
      </w:pPr>
      <w:r w:rsidRPr="009F6443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405E0" wp14:editId="62EAD192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4972050" cy="1295400"/>
                <wp:effectExtent l="0" t="0" r="0" b="0"/>
                <wp:wrapNone/>
                <wp:docPr id="6060045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295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54ECA"/>
                            </a:gs>
                            <a:gs pos="50000">
                              <a:srgbClr val="E2CFF1"/>
                            </a:gs>
                            <a:gs pos="100000">
                              <a:srgbClr val="954ECA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E4CCD4B" w14:textId="21C37C70" w:rsidR="00567997" w:rsidRPr="00CD5BEC" w:rsidRDefault="00567997" w:rsidP="0056799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color w:val="1F497D"/>
                              </w:rPr>
                            </w:pPr>
                            <w:r w:rsidRPr="00ED3FA2">
                              <w:rPr>
                                <w:rFonts w:ascii="Segoe UI Emoji" w:hAnsi="Segoe UI Emoji"/>
                                <w:b/>
                                <w:sz w:val="30"/>
                                <w:szCs w:val="30"/>
                              </w:rPr>
                              <w:t>🙋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 Référent harcèlement sexuel, membres du CSE</w:t>
                            </w:r>
                          </w:p>
                          <w:p w14:paraId="336C6CA5" w14:textId="77777777" w:rsidR="00567997" w:rsidRPr="00CD5BEC" w:rsidRDefault="00567997" w:rsidP="0056799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color w:val="1F497D"/>
                              </w:rPr>
                            </w:pPr>
                            <w:r w:rsidRPr="00ED3FA2">
                              <w:rPr>
                                <w:rFonts w:ascii="Segoe UI Emoji" w:hAnsi="Segoe UI Emoji"/>
                                <w:b/>
                                <w:sz w:val="30"/>
                                <w:szCs w:val="30"/>
                              </w:rPr>
                              <w:t>🗣</w:t>
                            </w:r>
                            <w:r>
                              <w:rPr>
                                <w:rFonts w:ascii="Segoe UI Emoji" w:hAnsi="Segoe UI Emoji"/>
                                <w:b/>
                                <w:color w:val="1F497D"/>
                              </w:rPr>
                              <w:t xml:space="preserve"> </w:t>
                            </w:r>
                            <w:r w:rsidRPr="00E36B46"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Consultante spécialisée en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 xml:space="preserve"> Santé, Sécurité et Conditions de Travail - Harcèlement</w:t>
                            </w:r>
                          </w:p>
                          <w:p w14:paraId="6190CAD5" w14:textId="77777777" w:rsidR="00567997" w:rsidRPr="00685384" w:rsidRDefault="00567997" w:rsidP="00567997">
                            <w:pPr>
                              <w:pStyle w:val="Corpsdetexte2"/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color w:val="1F497D"/>
                              </w:rPr>
                            </w:pPr>
                            <w:r w:rsidRPr="00ED3FA2">
                              <w:rPr>
                                <w:rFonts w:ascii="Segoe UI Emoji" w:hAnsi="Segoe UI Emoji"/>
                                <w:b/>
                                <w:sz w:val="30"/>
                                <w:szCs w:val="30"/>
                              </w:rPr>
                              <w:t>📝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1F497D"/>
                              </w:rPr>
                              <w:t xml:space="preserve"> </w:t>
                            </w:r>
                            <w:r w:rsidRPr="00E36B46">
                              <w:rPr>
                                <w:rFonts w:ascii="Georgia" w:hAnsi="Georgia"/>
                                <w:b/>
                                <w:color w:val="1F497D"/>
                                <w:sz w:val="22"/>
                                <w:szCs w:val="22"/>
                              </w:rPr>
                              <w:t>Pas de prérequis</w:t>
                            </w:r>
                          </w:p>
                          <w:p w14:paraId="0AC245DE" w14:textId="77777777" w:rsidR="00567997" w:rsidRDefault="00567997" w:rsidP="005679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405E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33pt;width:391.5pt;height:10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" fillcolor="#954eca" stroked="f">
                <v:fill color2="#e2cff1" rotate="t" angle="45" focus="50%" type="gradient"/>
                <v:textbox>
                  <w:txbxContent>
                    <w:p w14:paraId="0E4CCD4B" w14:textId="21C37C70" w:rsidR="00567997" w:rsidRPr="00CD5BEC" w:rsidRDefault="00567997" w:rsidP="00567997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color w:val="1F497D"/>
                        </w:rPr>
                      </w:pPr>
                      <w:r w:rsidRPr="00ED3FA2">
                        <w:rPr>
                          <w:rFonts w:ascii="Segoe UI Emoji" w:hAnsi="Segoe UI Emoji"/>
                          <w:b/>
                          <w:sz w:val="30"/>
                          <w:szCs w:val="30"/>
                        </w:rPr>
                        <w:t>🙋</w:t>
                      </w:r>
                      <w:r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 xml:space="preserve"> Référent harcèlement sexuel, membres du CSE</w:t>
                      </w:r>
                    </w:p>
                    <w:p w14:paraId="336C6CA5" w14:textId="77777777" w:rsidR="00567997" w:rsidRPr="00CD5BEC" w:rsidRDefault="00567997" w:rsidP="00567997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color w:val="1F497D"/>
                        </w:rPr>
                      </w:pPr>
                      <w:r w:rsidRPr="00ED3FA2">
                        <w:rPr>
                          <w:rFonts w:ascii="Segoe UI Emoji" w:hAnsi="Segoe UI Emoji"/>
                          <w:b/>
                          <w:sz w:val="30"/>
                          <w:szCs w:val="30"/>
                        </w:rPr>
                        <w:t>🗣</w:t>
                      </w:r>
                      <w:r>
                        <w:rPr>
                          <w:rFonts w:ascii="Segoe UI Emoji" w:hAnsi="Segoe UI Emoji"/>
                          <w:b/>
                          <w:color w:val="1F497D"/>
                        </w:rPr>
                        <w:t xml:space="preserve"> </w:t>
                      </w:r>
                      <w:r w:rsidRPr="00E36B46"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Consultante spécialisée en</w:t>
                      </w:r>
                      <w:r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 xml:space="preserve"> Santé, Sécurité et Conditions de Travail - Harcèlement</w:t>
                      </w:r>
                    </w:p>
                    <w:p w14:paraId="6190CAD5" w14:textId="77777777" w:rsidR="00567997" w:rsidRPr="00685384" w:rsidRDefault="00567997" w:rsidP="00567997">
                      <w:pPr>
                        <w:pStyle w:val="Corpsdetexte2"/>
                        <w:spacing w:after="0"/>
                        <w:jc w:val="center"/>
                        <w:rPr>
                          <w:rFonts w:ascii="Georgia" w:hAnsi="Georgia"/>
                          <w:b/>
                          <w:color w:val="1F497D"/>
                        </w:rPr>
                      </w:pPr>
                      <w:r w:rsidRPr="00ED3FA2">
                        <w:rPr>
                          <w:rFonts w:ascii="Segoe UI Emoji" w:hAnsi="Segoe UI Emoji"/>
                          <w:b/>
                          <w:sz w:val="30"/>
                          <w:szCs w:val="30"/>
                        </w:rPr>
                        <w:t>📝</w:t>
                      </w:r>
                      <w:r>
                        <w:rPr>
                          <w:rFonts w:ascii="Georgia" w:hAnsi="Georgia"/>
                          <w:b/>
                          <w:color w:val="1F497D"/>
                        </w:rPr>
                        <w:t xml:space="preserve"> </w:t>
                      </w:r>
                      <w:r w:rsidRPr="00E36B46">
                        <w:rPr>
                          <w:rFonts w:ascii="Georgia" w:hAnsi="Georgia"/>
                          <w:b/>
                          <w:color w:val="1F497D"/>
                          <w:sz w:val="22"/>
                          <w:szCs w:val="22"/>
                        </w:rPr>
                        <w:t>Pas de prérequis</w:t>
                      </w:r>
                    </w:p>
                    <w:p w14:paraId="0AC245DE" w14:textId="77777777" w:rsidR="00567997" w:rsidRDefault="00567997" w:rsidP="005679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6443">
        <w:rPr>
          <w:rFonts w:ascii="Georgia" w:hAnsi="Georgia"/>
          <w:color w:val="1F497D"/>
          <w:sz w:val="24"/>
          <w:szCs w:val="24"/>
        </w:rPr>
        <w:t>Appréciation du formateur sur l’acquisition des compétences pendant la formation</w:t>
      </w:r>
      <w:r>
        <w:rPr>
          <w:rFonts w:ascii="Georgia" w:hAnsi="Georgia"/>
          <w:color w:val="1F497D"/>
          <w:sz w:val="24"/>
          <w:szCs w:val="24"/>
        </w:rPr>
        <w:t xml:space="preserve"> </w:t>
      </w:r>
      <w:r w:rsidRPr="009F6443">
        <w:rPr>
          <w:rFonts w:ascii="Georgia" w:hAnsi="Georgia"/>
          <w:color w:val="1F497D"/>
          <w:sz w:val="24"/>
          <w:szCs w:val="24"/>
        </w:rPr>
        <w:t xml:space="preserve">à l’aide d’applications et de QCM. </w:t>
      </w:r>
      <w:r w:rsidRPr="009F6443">
        <w:rPr>
          <w:rFonts w:ascii="Georgia" w:hAnsi="Georgia"/>
          <w:b/>
          <w:color w:val="1F497D"/>
          <w:sz w:val="24"/>
          <w:szCs w:val="24"/>
        </w:rPr>
        <w:br w:type="page"/>
      </w:r>
    </w:p>
    <w:p w14:paraId="42B18A02" w14:textId="77777777" w:rsidR="00567997" w:rsidRPr="009F6443" w:rsidRDefault="00567997" w:rsidP="00567997">
      <w:pPr>
        <w:jc w:val="center"/>
        <w:rPr>
          <w:rFonts w:ascii="Georgia" w:hAnsi="Georgia"/>
          <w:b/>
          <w:color w:val="FF6699"/>
          <w:sz w:val="32"/>
          <w:szCs w:val="32"/>
        </w:rPr>
      </w:pPr>
    </w:p>
    <w:p w14:paraId="3EFE277B" w14:textId="630425C8" w:rsidR="00A73F9E" w:rsidRDefault="00567997" w:rsidP="00A73F9E">
      <w:pPr>
        <w:spacing w:line="276" w:lineRule="auto"/>
        <w:jc w:val="center"/>
        <w:rPr>
          <w:rFonts w:ascii="Georgia" w:hAnsi="Georgia"/>
          <w:b/>
          <w:bCs/>
          <w:color w:val="954ECA"/>
          <w:sz w:val="28"/>
          <w:szCs w:val="28"/>
        </w:rPr>
      </w:pPr>
      <w:r w:rsidRPr="002E150E">
        <w:rPr>
          <w:rFonts w:ascii="Georgia" w:hAnsi="Georgia"/>
          <w:b/>
          <w:bCs/>
          <w:color w:val="954ECA"/>
          <w:sz w:val="28"/>
          <w:szCs w:val="28"/>
        </w:rPr>
        <w:t>Programme</w:t>
      </w:r>
    </w:p>
    <w:p w14:paraId="538C75A3" w14:textId="301551A9" w:rsidR="00A73F9E" w:rsidRPr="00A73F9E" w:rsidRDefault="00A73F9E" w:rsidP="00A73F9E">
      <w:pPr>
        <w:spacing w:line="276" w:lineRule="auto"/>
        <w:rPr>
          <w:rFonts w:ascii="Georgia" w:hAnsi="Georgia"/>
          <w:b/>
          <w:bCs/>
          <w:color w:val="954ECA"/>
          <w:sz w:val="28"/>
          <w:szCs w:val="28"/>
        </w:rPr>
      </w:pPr>
      <w:r w:rsidRPr="00A73F9E">
        <w:rPr>
          <w:rFonts w:ascii="Georgia" w:hAnsi="Georgia"/>
          <w:b/>
          <w:bCs/>
          <w:color w:val="954ECA"/>
          <w:sz w:val="24"/>
          <w:szCs w:val="24"/>
        </w:rPr>
        <w:t>I -</w:t>
      </w:r>
      <w:r>
        <w:rPr>
          <w:rFonts w:ascii="Georgia" w:hAnsi="Georgia"/>
          <w:b/>
          <w:bCs/>
          <w:color w:val="954ECA"/>
          <w:sz w:val="28"/>
          <w:szCs w:val="28"/>
        </w:rPr>
        <w:t xml:space="preserve"> </w:t>
      </w:r>
      <w:r w:rsidRPr="00A73F9E">
        <w:rPr>
          <w:rFonts w:ascii="Georgia" w:hAnsi="Georgia"/>
          <w:b/>
          <w:bCs/>
          <w:color w:val="954ECA"/>
          <w:sz w:val="24"/>
          <w:szCs w:val="24"/>
        </w:rPr>
        <w:t>Constats</w:t>
      </w:r>
    </w:p>
    <w:p w14:paraId="316CACDF" w14:textId="646D636F" w:rsidR="00A73F9E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  <w:r w:rsidRPr="00A73F9E">
        <w:rPr>
          <w:rFonts w:ascii="Georgia" w:hAnsi="Georgia"/>
          <w:b/>
          <w:bCs/>
          <w:color w:val="954ECA"/>
          <w:sz w:val="24"/>
          <w:szCs w:val="24"/>
        </w:rPr>
        <w:t>II - Définitions et cadre juridique du harcèlement sexuel</w:t>
      </w:r>
      <w:r w:rsidRPr="00A73F9E">
        <w:rPr>
          <w:rFonts w:ascii="Georgia" w:hAnsi="Georgia"/>
          <w:b/>
          <w:bCs/>
          <w:color w:val="954ECA"/>
          <w:sz w:val="28"/>
          <w:szCs w:val="28"/>
        </w:rPr>
        <w:br/>
      </w:r>
      <w:r w:rsidRPr="00727E08">
        <w:rPr>
          <w:rFonts w:ascii="Georgia" w:hAnsi="Georgia"/>
          <w:bCs/>
          <w:color w:val="1F497D"/>
          <w:sz w:val="24"/>
          <w:szCs w:val="24"/>
        </w:rPr>
        <w:t>II.1 Cadre juridique des faits à caractère sexiste et sexuel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</w:r>
      <w:r w:rsidRPr="00727E08">
        <w:rPr>
          <w:rFonts w:ascii="Georgia" w:hAnsi="Georgia"/>
          <w:bCs/>
          <w:color w:val="1F497D"/>
          <w:sz w:val="24"/>
          <w:szCs w:val="24"/>
        </w:rPr>
        <w:t xml:space="preserve">II.2 Identifier les faits à caractère sexiste et sexuel punis par le Code pénal 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 xml:space="preserve">II.2 Identifier les types de harcèlement sexuel 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 xml:space="preserve">II.3 Distinguer le harcèlement sexuel de l’agissement sexiste et d’autres types d’infractions 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II.4 Les sanctions</w:t>
      </w:r>
    </w:p>
    <w:p w14:paraId="53393D22" w14:textId="77777777" w:rsidR="00A73F9E" w:rsidRPr="00917102" w:rsidRDefault="00A73F9E" w:rsidP="00A73F9E">
      <w:pPr>
        <w:spacing w:line="276" w:lineRule="auto"/>
        <w:rPr>
          <w:rFonts w:ascii="Georgia" w:hAnsi="Georgia"/>
          <w:b/>
          <w:color w:val="808080" w:themeColor="background1" w:themeShade="80"/>
          <w:sz w:val="24"/>
          <w:szCs w:val="24"/>
        </w:rPr>
      </w:pPr>
    </w:p>
    <w:p w14:paraId="3130A85A" w14:textId="77777777" w:rsidR="00A73F9E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  <w:r w:rsidRPr="00A73F9E">
        <w:rPr>
          <w:rFonts w:ascii="Georgia" w:hAnsi="Georgia"/>
          <w:b/>
          <w:bCs/>
          <w:color w:val="954ECA"/>
          <w:sz w:val="24"/>
          <w:szCs w:val="24"/>
        </w:rPr>
        <w:t>III- Définitions et cadre juridique du harcèlement moral</w:t>
      </w:r>
      <w:r w:rsidRPr="00727E08">
        <w:rPr>
          <w:rFonts w:ascii="Georgia" w:hAnsi="Georgia"/>
          <w:b/>
          <w:color w:val="808080" w:themeColor="background1" w:themeShade="80"/>
          <w:sz w:val="24"/>
          <w:szCs w:val="24"/>
        </w:rPr>
        <w:br/>
      </w:r>
      <w:r w:rsidRPr="00727E08">
        <w:rPr>
          <w:rFonts w:ascii="Georgia" w:hAnsi="Georgia"/>
          <w:bCs/>
          <w:color w:val="1F497D"/>
          <w:sz w:val="24"/>
          <w:szCs w:val="24"/>
        </w:rPr>
        <w:t>III.1 Définition juridique du harcèlement moral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III.2 Types d’agissements pouvant être qualifiés de harcèlement moral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III.3 Les différentes formes du harcèlement moral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III.4 Les différentes techniques du harcèlement moral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 xml:space="preserve">III.5 </w:t>
      </w:r>
      <w:r w:rsidRPr="00E14B48">
        <w:rPr>
          <w:rFonts w:ascii="Georgia" w:hAnsi="Georgia"/>
          <w:bCs/>
          <w:color w:val="1F497D"/>
          <w:sz w:val="24"/>
          <w:szCs w:val="24"/>
        </w:rPr>
        <w:t>Distinguer le harcèlement moral des autres situations (conflits, stress, violence, conditions de travail dégradées…)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III.6 Les sanctions</w:t>
      </w:r>
    </w:p>
    <w:p w14:paraId="3B394D89" w14:textId="77777777" w:rsidR="00A73F9E" w:rsidRPr="00727E08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</w:p>
    <w:p w14:paraId="32B74728" w14:textId="77777777" w:rsidR="00A73F9E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  <w:r w:rsidRPr="00A73F9E">
        <w:rPr>
          <w:rFonts w:ascii="Georgia" w:hAnsi="Georgia"/>
          <w:b/>
          <w:bCs/>
          <w:color w:val="954ECA"/>
          <w:sz w:val="24"/>
          <w:szCs w:val="24"/>
        </w:rPr>
        <w:t>IV - Prévention contre le harcèlement sexuel et / ou moral</w:t>
      </w:r>
      <w:r w:rsidRPr="00727E08">
        <w:rPr>
          <w:rFonts w:ascii="Georgia" w:hAnsi="Georgia"/>
          <w:b/>
          <w:color w:val="808080" w:themeColor="background1" w:themeShade="80"/>
          <w:sz w:val="24"/>
          <w:szCs w:val="24"/>
        </w:rPr>
        <w:br/>
      </w:r>
      <w:r w:rsidRPr="00727E08">
        <w:rPr>
          <w:rFonts w:ascii="Georgia" w:hAnsi="Georgia"/>
          <w:bCs/>
          <w:color w:val="1F497D"/>
          <w:sz w:val="24"/>
          <w:szCs w:val="24"/>
        </w:rPr>
        <w:t>IV.1  Obligations de l’employeur d’agir et de prévenir contre le harcèlement sexuel et / ou moral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IV.2 Identifier les acteurs, leurs rôles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  <w:t>IV.3 Le référent harcèlement sexuel : missions, moyens</w:t>
      </w:r>
      <w:r w:rsidRPr="00727E08">
        <w:rPr>
          <w:rFonts w:ascii="Georgia" w:hAnsi="Georgia"/>
          <w:bCs/>
          <w:color w:val="1F497D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>IV.4 Les différents niveaux  de prévention contre le harcèlement sexuel et / ou moral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  <w:t xml:space="preserve">IV.5 Savoir apprécier la gravité d’une situation / Recueillir et analyser les symptômes de stress, d’absentéisme, de mauvaise ambiance 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>Autodiagnostic des risques psychosociaux dans son entreprise</w:t>
      </w:r>
      <w:r w:rsidRPr="00727E08">
        <w:rPr>
          <w:rFonts w:ascii="Georgia" w:hAnsi="Georgia"/>
          <w:bCs/>
          <w:color w:val="808080" w:themeColor="background1" w:themeShade="80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>IV.6 Les conséquences du harcèlement sexuel et / ou moral</w:t>
      </w:r>
    </w:p>
    <w:p w14:paraId="2D5E0EE1" w14:textId="77777777" w:rsidR="00A73F9E" w:rsidRPr="00A40EFF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</w:p>
    <w:p w14:paraId="364B2109" w14:textId="613EB34F" w:rsidR="00A73F9E" w:rsidRPr="00A73F9E" w:rsidRDefault="00A73F9E" w:rsidP="00A73F9E">
      <w:pPr>
        <w:spacing w:line="276" w:lineRule="auto"/>
        <w:rPr>
          <w:rFonts w:ascii="Georgia" w:hAnsi="Georgia"/>
          <w:bCs/>
          <w:color w:val="1F497D"/>
          <w:sz w:val="24"/>
          <w:szCs w:val="24"/>
        </w:rPr>
      </w:pPr>
      <w:r w:rsidRPr="00A73F9E">
        <w:rPr>
          <w:rFonts w:ascii="Georgia" w:hAnsi="Georgia"/>
          <w:b/>
          <w:bCs/>
          <w:color w:val="954ECA"/>
          <w:sz w:val="24"/>
          <w:szCs w:val="24"/>
        </w:rPr>
        <w:t>V - Traiter un cas de harcèlement sexuel et / ou moral : comment réagir ?</w:t>
      </w:r>
      <w:r>
        <w:rPr>
          <w:rFonts w:ascii="Georgia" w:hAnsi="Georgia"/>
          <w:b/>
          <w:color w:val="808080" w:themeColor="background1" w:themeShade="80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>V.1 Accompagner et faciliter le signalement des faits de harcèlement sexuel et moral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  <w:t>V.2 Procéder à un premier échange avec l’auteur du signalement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>Exercice pratique : rappels des informations / éléments à transmettre à la victime</w:t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 xml:space="preserve">V.3 Procéder à une première analyse des faits 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>Exercices : la reformulation, l’écoute, la distinction entre faits / sentiments / opinions.</w:t>
      </w:r>
      <w:r>
        <w:rPr>
          <w:rFonts w:ascii="Georgia" w:hAnsi="Georgia"/>
          <w:bCs/>
          <w:i/>
          <w:iCs/>
          <w:color w:val="1F497D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>V.4</w:t>
      </w:r>
      <w:r>
        <w:rPr>
          <w:rFonts w:ascii="Georgia" w:hAnsi="Georgia"/>
          <w:bCs/>
          <w:color w:val="1F497D"/>
          <w:sz w:val="24"/>
          <w:szCs w:val="24"/>
        </w:rPr>
        <w:t xml:space="preserve"> Agir avec la direction : collaboration et limite du champ d’action du CSE dans le traitement des cas de harcèlement sexuel et / ou moral</w:t>
      </w:r>
      <w:r w:rsidRPr="00A40EFF">
        <w:rPr>
          <w:rFonts w:ascii="Georgia" w:hAnsi="Georgia"/>
          <w:bCs/>
          <w:i/>
          <w:iCs/>
          <w:color w:val="1F497D"/>
          <w:sz w:val="24"/>
          <w:szCs w:val="24"/>
        </w:rPr>
        <w:br/>
      </w:r>
      <w:r w:rsidRPr="00A40EFF">
        <w:rPr>
          <w:rFonts w:ascii="Georgia" w:hAnsi="Georgia"/>
          <w:bCs/>
          <w:color w:val="1F497D"/>
          <w:sz w:val="24"/>
          <w:szCs w:val="24"/>
        </w:rPr>
        <w:t>V.</w:t>
      </w:r>
      <w:r>
        <w:rPr>
          <w:rFonts w:ascii="Georgia" w:hAnsi="Georgia"/>
          <w:bCs/>
          <w:color w:val="1F497D"/>
          <w:sz w:val="24"/>
          <w:szCs w:val="24"/>
        </w:rPr>
        <w:t>5</w:t>
      </w:r>
      <w:r w:rsidRPr="00A40EFF">
        <w:rPr>
          <w:rFonts w:ascii="Georgia" w:hAnsi="Georgia"/>
          <w:bCs/>
          <w:color w:val="1F497D"/>
          <w:sz w:val="24"/>
          <w:szCs w:val="24"/>
        </w:rPr>
        <w:t xml:space="preserve"> Réaliser une enquête en cas de suspicion de harcèlement sexuel et / ou moral :  L’enclenchement de la phase de l’enquête, les personnes à auditionner,</w:t>
      </w:r>
      <w:r>
        <w:rPr>
          <w:rFonts w:ascii="Georgia" w:hAnsi="Georgia"/>
          <w:bCs/>
          <w:color w:val="1F497D"/>
          <w:sz w:val="24"/>
          <w:szCs w:val="24"/>
        </w:rPr>
        <w:t xml:space="preserve"> l’organisation </w:t>
      </w:r>
      <w:r>
        <w:rPr>
          <w:rFonts w:ascii="Georgia" w:hAnsi="Georgia"/>
          <w:bCs/>
          <w:color w:val="1F497D"/>
          <w:sz w:val="24"/>
          <w:szCs w:val="24"/>
        </w:rPr>
        <w:lastRenderedPageBreak/>
        <w:t xml:space="preserve">de l’enquête, réaliser les entretiens, </w:t>
      </w:r>
      <w:r w:rsidRPr="00A40EFF">
        <w:rPr>
          <w:rFonts w:ascii="Georgia" w:hAnsi="Georgia"/>
          <w:bCs/>
          <w:color w:val="1F497D"/>
          <w:sz w:val="24"/>
          <w:szCs w:val="24"/>
        </w:rPr>
        <w:t xml:space="preserve"> l’élaboration du rapport d’enquête et sa communication, les suites de l’enquête…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  <w:t>V.</w:t>
      </w:r>
      <w:r>
        <w:rPr>
          <w:rFonts w:ascii="Georgia" w:hAnsi="Georgia"/>
          <w:bCs/>
          <w:color w:val="1F497D"/>
          <w:sz w:val="24"/>
          <w:szCs w:val="24"/>
        </w:rPr>
        <w:t>6</w:t>
      </w:r>
      <w:r w:rsidRPr="00A40EFF">
        <w:rPr>
          <w:rFonts w:ascii="Georgia" w:hAnsi="Georgia"/>
          <w:bCs/>
          <w:color w:val="1F497D"/>
          <w:sz w:val="24"/>
          <w:szCs w:val="24"/>
        </w:rPr>
        <w:t xml:space="preserve"> Recourir au droit d’alerte et de retrait ou au droit d’alerte en matière de droits fondamentaux et des libertés </w:t>
      </w:r>
      <w:r w:rsidRPr="00A40EFF">
        <w:rPr>
          <w:rFonts w:ascii="Georgia" w:hAnsi="Georgia"/>
          <w:bCs/>
          <w:color w:val="1F497D"/>
          <w:sz w:val="24"/>
          <w:szCs w:val="24"/>
        </w:rPr>
        <w:br/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>Atelier</w:t>
      </w:r>
      <w:r>
        <w:rPr>
          <w:rFonts w:ascii="Georgia" w:hAnsi="Georgia"/>
          <w:i/>
          <w:iCs/>
          <w:color w:val="954ECA"/>
          <w:sz w:val="24"/>
          <w:szCs w:val="24"/>
        </w:rPr>
        <w:t>s</w:t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 xml:space="preserve"> pratique</w:t>
      </w:r>
      <w:r>
        <w:rPr>
          <w:rFonts w:ascii="Georgia" w:hAnsi="Georgia"/>
          <w:i/>
          <w:iCs/>
          <w:color w:val="954ECA"/>
          <w:sz w:val="24"/>
          <w:szCs w:val="24"/>
        </w:rPr>
        <w:t>s</w:t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 xml:space="preserve"> : </w:t>
      </w:r>
      <w:r w:rsidRPr="009E3CA2">
        <w:rPr>
          <w:rFonts w:ascii="Georgia" w:hAnsi="Georgia"/>
          <w:i/>
          <w:iCs/>
          <w:color w:val="954ECA"/>
          <w:sz w:val="24"/>
          <w:szCs w:val="24"/>
        </w:rPr>
        <w:t>organiser une enquête interne harcèlement</w:t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 xml:space="preserve"> </w:t>
      </w:r>
      <w:r w:rsidRPr="00A73F9E">
        <w:rPr>
          <w:rFonts w:ascii="Georgia" w:hAnsi="Georgia"/>
          <w:i/>
          <w:iCs/>
          <w:color w:val="954ECA"/>
          <w:sz w:val="24"/>
          <w:szCs w:val="24"/>
        </w:rPr>
        <w:t>jeux de rôle « Préparer une enquête » ; « 1er entretien de recueil d’un signalement de harcèlement sexuel / moral</w:t>
      </w:r>
      <w:proofErr w:type="gramStart"/>
      <w:r w:rsidRPr="00A73F9E">
        <w:rPr>
          <w:rFonts w:ascii="Georgia" w:hAnsi="Georgia"/>
          <w:i/>
          <w:iCs/>
          <w:color w:val="954ECA"/>
          <w:sz w:val="24"/>
          <w:szCs w:val="24"/>
        </w:rPr>
        <w:t> »…</w:t>
      </w:r>
      <w:proofErr w:type="gramEnd"/>
      <w:r w:rsidRPr="00A73F9E">
        <w:rPr>
          <w:rFonts w:ascii="Georgia" w:hAnsi="Georgia"/>
          <w:i/>
          <w:iCs/>
          <w:color w:val="954ECA"/>
          <w:sz w:val="24"/>
          <w:szCs w:val="24"/>
        </w:rPr>
        <w:t>.</w:t>
      </w:r>
    </w:p>
    <w:p w14:paraId="32543862" w14:textId="77777777" w:rsidR="00567997" w:rsidRPr="009F6443" w:rsidRDefault="00567997" w:rsidP="00567997">
      <w:pPr>
        <w:spacing w:line="276" w:lineRule="auto"/>
        <w:rPr>
          <w:rFonts w:ascii="Georgia" w:hAnsi="Georgia"/>
          <w:b/>
          <w:bCs/>
          <w:color w:val="1F497D"/>
          <w:sz w:val="24"/>
          <w:szCs w:val="24"/>
        </w:rPr>
      </w:pPr>
      <w:r w:rsidRPr="009F6443">
        <w:rPr>
          <w:rFonts w:ascii="Georgia" w:hAnsi="Georgia"/>
          <w:b/>
          <w:bCs/>
          <w:color w:val="1F497D"/>
          <w:sz w:val="24"/>
          <w:szCs w:val="24"/>
        </w:rPr>
        <w:t>QCM</w:t>
      </w:r>
    </w:p>
    <w:p w14:paraId="6403D779" w14:textId="77777777" w:rsidR="00567997" w:rsidRPr="009F6443" w:rsidRDefault="00567997" w:rsidP="00567997">
      <w:pPr>
        <w:spacing w:line="276" w:lineRule="auto"/>
        <w:rPr>
          <w:rFonts w:ascii="Georgia" w:hAnsi="Georgia"/>
          <w:b/>
          <w:bCs/>
          <w:color w:val="1F497D"/>
          <w:sz w:val="24"/>
          <w:szCs w:val="24"/>
        </w:rPr>
      </w:pPr>
      <w:r w:rsidRPr="009F6443">
        <w:rPr>
          <w:rFonts w:ascii="Georgia" w:hAnsi="Georgia"/>
          <w:b/>
          <w:bCs/>
          <w:color w:val="1F497D"/>
          <w:sz w:val="24"/>
          <w:szCs w:val="24"/>
        </w:rPr>
        <w:t>Conclusion</w:t>
      </w:r>
    </w:p>
    <w:p w14:paraId="614A4B5D" w14:textId="749AC7A9" w:rsidR="009A3E12" w:rsidRPr="00567997" w:rsidRDefault="009A3E12">
      <w:pPr>
        <w:rPr>
          <w:rFonts w:ascii="Georgia" w:hAnsi="Georgia"/>
          <w:b/>
          <w:color w:val="FF6699"/>
          <w:sz w:val="32"/>
          <w:szCs w:val="32"/>
        </w:rPr>
      </w:pPr>
    </w:p>
    <w:sectPr w:rsidR="009A3E12" w:rsidRPr="00567997" w:rsidSect="00A73F9E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8A9" w14:textId="77777777" w:rsidR="00376116" w:rsidRDefault="00376116" w:rsidP="00A73F9E">
      <w:pPr>
        <w:spacing w:after="0" w:line="240" w:lineRule="auto"/>
      </w:pPr>
      <w:r>
        <w:separator/>
      </w:r>
    </w:p>
  </w:endnote>
  <w:endnote w:type="continuationSeparator" w:id="0">
    <w:p w14:paraId="78BE83E7" w14:textId="77777777" w:rsidR="00376116" w:rsidRDefault="00376116" w:rsidP="00A7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A4AE" w14:textId="77777777" w:rsidR="00A73F9E" w:rsidRPr="004C44D5" w:rsidRDefault="00A73F9E" w:rsidP="00A73F9E">
    <w:pPr>
      <w:spacing w:after="0" w:line="240" w:lineRule="auto"/>
      <w:jc w:val="center"/>
      <w:rPr>
        <w:rFonts w:ascii="Georgia" w:eastAsia="Times New Roman" w:hAnsi="Georgia"/>
        <w:color w:val="1F497D"/>
        <w:sz w:val="18"/>
        <w:szCs w:val="18"/>
      </w:rPr>
    </w:pPr>
    <w:bookmarkStart w:id="1" w:name="_Hlk156984247"/>
    <w:r>
      <w:rPr>
        <w:rFonts w:ascii="Georgia" w:eastAsia="Times New Roman" w:hAnsi="Georgia"/>
        <w:color w:val="1F497D"/>
        <w:sz w:val="18"/>
        <w:szCs w:val="18"/>
      </w:rPr>
      <w:t>« Les Jardins de la Mounine » – 491 avenue de la Croix d’Or –</w:t>
    </w:r>
    <w:r w:rsidRPr="004C44D5">
      <w:rPr>
        <w:rFonts w:ascii="Georgia" w:eastAsia="Times New Roman" w:hAnsi="Georgia"/>
        <w:color w:val="1F497D"/>
        <w:sz w:val="18"/>
        <w:szCs w:val="18"/>
      </w:rPr>
      <w:t xml:space="preserve"> 13320 Bouc Bel Air</w:t>
    </w:r>
  </w:p>
  <w:p w14:paraId="65FE8BC3" w14:textId="77777777" w:rsidR="00A73F9E" w:rsidRPr="004C44D5" w:rsidRDefault="00A73F9E" w:rsidP="00A73F9E">
    <w:pPr>
      <w:spacing w:after="0" w:line="240" w:lineRule="auto"/>
      <w:jc w:val="center"/>
      <w:rPr>
        <w:rFonts w:ascii="Georgia" w:eastAsia="Times New Roman" w:hAnsi="Georgia"/>
        <w:color w:val="1F497D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F69F71" wp14:editId="7A4FB5D9">
          <wp:simplePos x="0" y="0"/>
          <wp:positionH relativeFrom="page">
            <wp:posOffset>6376670</wp:posOffset>
          </wp:positionH>
          <wp:positionV relativeFrom="bottomMargin">
            <wp:posOffset>196215</wp:posOffset>
          </wp:positionV>
          <wp:extent cx="925830" cy="487045"/>
          <wp:effectExtent l="0" t="0" r="7620" b="8255"/>
          <wp:wrapNone/>
          <wp:docPr id="1628854087" name="Image 99" descr="Logo_Kohe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9" descr="Logo_Kohe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44D5">
      <w:rPr>
        <w:rFonts w:ascii="Georgia" w:eastAsia="Times New Roman" w:hAnsi="Georgia"/>
        <w:color w:val="1F497D"/>
        <w:sz w:val="18"/>
        <w:szCs w:val="18"/>
      </w:rPr>
      <w:t>Téléphone :</w:t>
    </w:r>
    <w:r>
      <w:rPr>
        <w:rFonts w:ascii="Georgia" w:eastAsia="Times New Roman" w:hAnsi="Georgia"/>
        <w:color w:val="1F497D"/>
        <w:sz w:val="18"/>
        <w:szCs w:val="18"/>
      </w:rPr>
      <w:t xml:space="preserve"> 04 42 20 25 59   </w:t>
    </w:r>
    <w:hyperlink r:id="rId2" w:history="1">
      <w:r w:rsidRPr="00B473A0">
        <w:rPr>
          <w:rStyle w:val="Lienhypertexte"/>
          <w:rFonts w:ascii="Georgia" w:eastAsia="Times New Roman" w:hAnsi="Georgia"/>
          <w:sz w:val="18"/>
          <w:szCs w:val="18"/>
        </w:rPr>
        <w:t>www.kohesion-formation.fr</w:t>
      </w:r>
    </w:hyperlink>
    <w:r>
      <w:rPr>
        <w:noProof/>
      </w:rPr>
      <w:drawing>
        <wp:anchor distT="0" distB="0" distL="114300" distR="114300" simplePos="0" relativeHeight="251659264" behindDoc="0" locked="1" layoutInCell="1" allowOverlap="0" wp14:anchorId="5F003327" wp14:editId="25B7399C">
          <wp:simplePos x="0" y="0"/>
          <wp:positionH relativeFrom="page">
            <wp:posOffset>6246495</wp:posOffset>
          </wp:positionH>
          <wp:positionV relativeFrom="page">
            <wp:posOffset>19418300</wp:posOffset>
          </wp:positionV>
          <wp:extent cx="1128395" cy="593090"/>
          <wp:effectExtent l="0" t="0" r="0" b="0"/>
          <wp:wrapSquare wrapText="bothSides"/>
          <wp:docPr id="149196191" name="Image 98" descr="Logo_Kohe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8" descr="Logo_Kohe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/>
        <w:color w:val="1F497D"/>
        <w:sz w:val="18"/>
        <w:szCs w:val="18"/>
      </w:rPr>
      <w:t xml:space="preserve">   </w:t>
    </w:r>
    <w:r w:rsidRPr="004C44D5">
      <w:rPr>
        <w:rFonts w:ascii="Georgia" w:eastAsia="Times New Roman" w:hAnsi="Georgia"/>
        <w:color w:val="1F497D"/>
        <w:sz w:val="18"/>
        <w:szCs w:val="18"/>
      </w:rPr>
      <w:t>N° de formateur : 93 130 97 56 13</w:t>
    </w:r>
  </w:p>
  <w:bookmarkEnd w:id="1"/>
  <w:p w14:paraId="7144AEE6" w14:textId="77777777" w:rsidR="00A73F9E" w:rsidRPr="009F2A51" w:rsidRDefault="00A73F9E" w:rsidP="00A73F9E">
    <w:pPr>
      <w:tabs>
        <w:tab w:val="center" w:pos="4536"/>
        <w:tab w:val="right" w:pos="9072"/>
      </w:tabs>
      <w:spacing w:after="0" w:line="240" w:lineRule="auto"/>
      <w:jc w:val="center"/>
      <w:rPr>
        <w:rFonts w:ascii="Georgia" w:eastAsia="Times New Roman" w:hAnsi="Georgia"/>
        <w:i/>
        <w:iCs/>
        <w:color w:val="1F497D"/>
        <w:sz w:val="18"/>
        <w:szCs w:val="18"/>
        <w:lang w:val="x-none" w:eastAsia="x-none"/>
      </w:rPr>
    </w:pPr>
    <w:r w:rsidRPr="009F2A51">
      <w:rPr>
        <w:rFonts w:ascii="Georgia" w:eastAsia="Times New Roman" w:hAnsi="Georgia"/>
        <w:i/>
        <w:iCs/>
        <w:color w:val="1F497D"/>
        <w:sz w:val="18"/>
        <w:szCs w:val="18"/>
        <w:lang w:val="x-none" w:eastAsia="x-none"/>
      </w:rPr>
      <w:t>Mise à jour 1</w:t>
    </w:r>
    <w:r>
      <w:rPr>
        <w:rFonts w:ascii="Georgia" w:eastAsia="Times New Roman" w:hAnsi="Georgia"/>
        <w:i/>
        <w:iCs/>
        <w:color w:val="1F497D"/>
        <w:sz w:val="18"/>
        <w:szCs w:val="18"/>
        <w:lang w:val="x-none" w:eastAsia="x-none"/>
      </w:rPr>
      <w:t>9</w:t>
    </w:r>
    <w:r w:rsidRPr="009F2A51">
      <w:rPr>
        <w:rFonts w:ascii="Georgia" w:eastAsia="Times New Roman" w:hAnsi="Georgia"/>
        <w:i/>
        <w:iCs/>
        <w:color w:val="1F497D"/>
        <w:sz w:val="18"/>
        <w:szCs w:val="18"/>
        <w:lang w:val="x-none" w:eastAsia="x-none"/>
      </w:rPr>
      <w:t>/</w:t>
    </w:r>
    <w:r>
      <w:rPr>
        <w:rFonts w:ascii="Georgia" w:eastAsia="Times New Roman" w:hAnsi="Georgia"/>
        <w:i/>
        <w:iCs/>
        <w:color w:val="1F497D"/>
        <w:sz w:val="18"/>
        <w:szCs w:val="18"/>
        <w:lang w:val="x-none" w:eastAsia="x-none"/>
      </w:rPr>
      <w:t>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8A78" w14:textId="77777777" w:rsidR="00376116" w:rsidRDefault="00376116" w:rsidP="00A73F9E">
      <w:pPr>
        <w:spacing w:after="0" w:line="240" w:lineRule="auto"/>
      </w:pPr>
      <w:r>
        <w:separator/>
      </w:r>
    </w:p>
  </w:footnote>
  <w:footnote w:type="continuationSeparator" w:id="0">
    <w:p w14:paraId="5010BC0A" w14:textId="77777777" w:rsidR="00376116" w:rsidRDefault="00376116" w:rsidP="00A7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C9B"/>
    <w:multiLevelType w:val="hybridMultilevel"/>
    <w:tmpl w:val="A18C0C52"/>
    <w:lvl w:ilvl="0" w:tplc="A518F3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4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97"/>
    <w:rsid w:val="00105F59"/>
    <w:rsid w:val="00376116"/>
    <w:rsid w:val="0038698C"/>
    <w:rsid w:val="00567997"/>
    <w:rsid w:val="007C6F9C"/>
    <w:rsid w:val="00821B8C"/>
    <w:rsid w:val="009A3E12"/>
    <w:rsid w:val="00A2740C"/>
    <w:rsid w:val="00A73F9E"/>
    <w:rsid w:val="00B82D13"/>
    <w:rsid w:val="00E27B61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3371"/>
  <w15:chartTrackingRefBased/>
  <w15:docId w15:val="{E893FCA1-1DE2-4718-9A8C-76181E87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97"/>
    <w:pPr>
      <w:spacing w:after="120" w:line="264" w:lineRule="auto"/>
    </w:pPr>
    <w:rPr>
      <w:rFonts w:eastAsiaTheme="minorEastAsia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79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9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9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9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9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9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9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9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9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9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9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9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9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9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9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6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9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6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99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79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99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679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9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997"/>
    <w:rPr>
      <w:b/>
      <w:bCs/>
      <w:smallCaps/>
      <w:color w:val="2F5496" w:themeColor="accent1" w:themeShade="BF"/>
      <w:spacing w:val="5"/>
    </w:rPr>
  </w:style>
  <w:style w:type="paragraph" w:styleId="Corpsdetexte2">
    <w:name w:val="Body Text 2"/>
    <w:basedOn w:val="Normal"/>
    <w:link w:val="Corpsdetexte2Car"/>
    <w:uiPriority w:val="99"/>
    <w:unhideWhenUsed/>
    <w:rsid w:val="00567997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567997"/>
    <w:rPr>
      <w:rFonts w:eastAsiaTheme="minorEastAsia"/>
      <w:kern w:val="0"/>
      <w:sz w:val="20"/>
      <w:szCs w:val="20"/>
      <w:lang w:eastAsia="fr-FR"/>
      <w14:ligatures w14:val="none"/>
    </w:rPr>
  </w:style>
  <w:style w:type="paragraph" w:customStyle="1" w:styleId="GrostitreBilan">
    <w:name w:val="Gros titre Bilan"/>
    <w:basedOn w:val="Normal"/>
    <w:link w:val="GrostitreBilanCar"/>
    <w:qFormat/>
    <w:rsid w:val="00567997"/>
    <w:pPr>
      <w:tabs>
        <w:tab w:val="left" w:pos="1418"/>
      </w:tabs>
      <w:spacing w:after="0" w:line="240" w:lineRule="auto"/>
      <w:jc w:val="center"/>
    </w:pPr>
    <w:rPr>
      <w:rFonts w:ascii="Georgia" w:hAnsi="Georgia"/>
      <w:b/>
      <w:color w:val="7B7B7B" w:themeColor="accent3" w:themeShade="BF"/>
      <w:sz w:val="32"/>
      <w:szCs w:val="32"/>
    </w:rPr>
  </w:style>
  <w:style w:type="character" w:customStyle="1" w:styleId="GrostitreBilanCar">
    <w:name w:val="Gros titre Bilan Car"/>
    <w:basedOn w:val="Policepardfaut"/>
    <w:link w:val="GrostitreBilan"/>
    <w:rsid w:val="00567997"/>
    <w:rPr>
      <w:rFonts w:ascii="Georgia" w:eastAsiaTheme="minorEastAsia" w:hAnsi="Georgia"/>
      <w:b/>
      <w:color w:val="7B7B7B" w:themeColor="accent3" w:themeShade="BF"/>
      <w:kern w:val="0"/>
      <w:sz w:val="32"/>
      <w:szCs w:val="3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7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9E"/>
    <w:rPr>
      <w:rFonts w:eastAsiaTheme="minorEastAsia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73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9E"/>
    <w:rPr>
      <w:rFonts w:eastAsiaTheme="minorEastAsia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A73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esion-formation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Société KOHESION</dc:creator>
  <cp:keywords/>
  <dc:description/>
  <cp:lastModifiedBy>Société KOHESION</cp:lastModifiedBy>
  <cp:revision>4</cp:revision>
  <dcterms:created xsi:type="dcterms:W3CDTF">2026-03-19T12:58:00Z</dcterms:created>
  <dcterms:modified xsi:type="dcterms:W3CDTF">2026-03-19T13:00:00Z</dcterms:modified>
</cp:coreProperties>
</file>